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договор-на-разработку-saas-платформы"/>
    <w:p>
      <w:pPr>
        <w:pStyle w:val="Heading1"/>
      </w:pPr>
      <w:r>
        <w:t xml:space="preserve">ДОГОВОР НА РАЗРАБОТКУ SaaS-ПЛАТФОРМЫ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11" w:name="реквизиты-сторон"/>
    <w:p>
      <w:pPr>
        <w:pStyle w:val="Heading2"/>
      </w:pPr>
      <w:r>
        <w:t xml:space="preserve">РЕКВИЗИТЫ СТОРОН</w:t>
      </w:r>
    </w:p>
    <w:bookmarkStart w:id="9" w:name="X4d69c1ddb4445b34ede75521ea8c77f4364dc47"/>
    <w:p>
      <w:pPr>
        <w:pStyle w:val="Heading3"/>
      </w:pPr>
      <w:r>
        <w:t xml:space="preserve">[ВАРИАНТ А: Юридическое лицо — Юридическое лицо (B2B)]</w:t>
      </w:r>
    </w:p>
    <w:p>
      <w:pPr>
        <w:pStyle w:val="FirstParagraph"/>
      </w:pPr>
      <w:r>
        <w:rPr>
          <w:b/>
          <w:bCs/>
        </w:rPr>
        <w:t xml:space="preserve">[Полное наименование организации Заказчика]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[должность, ФИО]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[Устава/Доверенности]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[Полное наименование организации Исполнителя]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[должность, ФИО]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[Устава/Доверенности]</w:t>
      </w:r>
      <w:r>
        <w:t xml:space="preserve">, с другой стороны,</w:t>
      </w:r>
    </w:p>
    <w:bookmarkEnd w:id="9"/>
    <w:bookmarkStart w:id="10" w:name="X6354d0162eb4891193069a7561a85efd314b8a1"/>
    <w:p>
      <w:pPr>
        <w:pStyle w:val="Heading3"/>
      </w:pPr>
      <w:r>
        <w:t xml:space="preserve">[ВАРИАНТ Б: Для сделок с физическими лицами (B2C)]</w:t>
      </w:r>
    </w:p>
    <w:p>
      <w:pPr>
        <w:pStyle w:val="FirstParagraph"/>
      </w:pPr>
      <w:r>
        <w:rPr>
          <w:b/>
          <w:bCs/>
        </w:rPr>
        <w:t xml:space="preserve">[Полное наименование организации/ИП]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[ФИО физического лица]</w:t>
      </w:r>
      <w:r>
        <w:t xml:space="preserve">, именуемый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другой стороны,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(далее —</w:t>
      </w:r>
      <w:r>
        <w:t xml:space="preserve"> </w:t>
      </w:r>
      <w:r>
        <w:rPr>
          <w:b/>
          <w:bCs/>
        </w:rPr>
        <w:t xml:space="preserve">«Договор»</w:t>
      </w:r>
      <w:r>
        <w:t xml:space="preserve">) о нижеследующем: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2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SaaS-платформа (Software as a Service)</w:t>
      </w:r>
      <w:r>
        <w:t xml:space="preserve"> </w:t>
      </w:r>
      <w:r>
        <w:t xml:space="preserve">— облачное программное обеспечение, предоставляемое пользователям через интернет по модели подписки, включающее frontend, backend, базы данных и API.</w:t>
      </w:r>
    </w:p>
    <w:p>
      <w:pPr>
        <w:pStyle w:val="BodyText"/>
      </w:pPr>
      <w:r>
        <w:rPr>
          <w:b/>
          <w:bCs/>
        </w:rPr>
        <w:t xml:space="preserve">1.2. Мультитенантность (Multi-tenancy)</w:t>
      </w:r>
      <w:r>
        <w:t xml:space="preserve"> </w:t>
      </w:r>
      <w:r>
        <w:t xml:space="preserve">— архитектура, позволяющая одному экземпляру ПО обслуживать множество клиентов (tenants) с изоляцией их данных.</w:t>
      </w:r>
    </w:p>
    <w:p>
      <w:pPr>
        <w:pStyle w:val="BodyText"/>
      </w:pPr>
      <w:r>
        <w:rPr>
          <w:b/>
          <w:bCs/>
        </w:rPr>
        <w:t xml:space="preserve">1.3. API (Application Programming Interface)</w:t>
      </w:r>
      <w:r>
        <w:t xml:space="preserve"> </w:t>
      </w:r>
      <w:r>
        <w:t xml:space="preserve">— программный интерфейс для взаимодействия с SaaS-платформой и интеграции с внешними системами.</w:t>
      </w:r>
    </w:p>
    <w:p>
      <w:pPr>
        <w:pStyle w:val="BodyText"/>
      </w:pPr>
      <w:r>
        <w:rPr>
          <w:b/>
          <w:bCs/>
        </w:rPr>
        <w:t xml:space="preserve">1.4. Масштабируемость</w:t>
      </w:r>
      <w:r>
        <w:t xml:space="preserve"> </w:t>
      </w:r>
      <w:r>
        <w:t xml:space="preserve">— способность платформы увеличивать производительность при росте нагрузки путем добавления ресурсов.</w:t>
      </w:r>
    </w:p>
    <w:p>
      <w:pPr>
        <w:pStyle w:val="BodyText"/>
      </w:pPr>
      <w:r>
        <w:rPr>
          <w:b/>
          <w:bCs/>
        </w:rPr>
        <w:t xml:space="preserve">1.5. Техническое задание (ТЗ)</w:t>
      </w:r>
      <w:r>
        <w:t xml:space="preserve"> </w:t>
      </w:r>
      <w:r>
        <w:t xml:space="preserve">— документ, описывающий функциональные и технические требования к SaaS-платформе.</w:t>
      </w:r>
    </w:p>
    <w:p>
      <w:pPr>
        <w:pStyle w:val="BodyText"/>
      </w:pPr>
      <w:r>
        <w:rPr>
          <w:b/>
          <w:bCs/>
        </w:rPr>
        <w:t xml:space="preserve">1.6. MVP (Minimum Viable Product)</w:t>
      </w:r>
      <w:r>
        <w:t xml:space="preserve"> </w:t>
      </w:r>
      <w:r>
        <w:t xml:space="preserve">— минимально жизнеспособный продукт с базовым функционалом для первого запуска.</w:t>
      </w:r>
    </w:p>
    <w:p>
      <w:r>
        <w:pict>
          <v:rect style="width:0;height:1.5pt" o:hralign="center" o:hrstd="t" o:hr="t"/>
        </w:pict>
      </w:r>
    </w:p>
    <w:bookmarkEnd w:id="12"/>
    <w:bookmarkStart w:id="13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Заказчик поручает, а Исполнитель принимает на себя обязательство по разработке SaaS-платформы в соответствии с Техническим заданием (Приложение № 1), а Заказчик обязуется принять и оплатить выполненные работы.</w:t>
      </w:r>
    </w:p>
    <w:p>
      <w:pPr>
        <w:pStyle w:val="BodyText"/>
      </w:pPr>
      <w:r>
        <w:rPr>
          <w:b/>
          <w:bCs/>
        </w:rPr>
        <w:t xml:space="preserve">2.2.</w:t>
      </w:r>
      <w:r>
        <w:t xml:space="preserve"> </w:t>
      </w:r>
      <w:r>
        <w:t xml:space="preserve">Результат работ включает:</w:t>
      </w:r>
      <w:r>
        <w:t xml:space="preserve"> </w:t>
      </w:r>
      <w:r>
        <w:t xml:space="preserve">- Web-приложение (frontend и backend);</w:t>
      </w:r>
      <w:r>
        <w:t xml:space="preserve"> </w:t>
      </w:r>
      <w:r>
        <w:t xml:space="preserve">- Административную панель управления;</w:t>
      </w:r>
      <w:r>
        <w:t xml:space="preserve"> </w:t>
      </w:r>
      <w:r>
        <w:t xml:space="preserve">- Систему регистрации и аутентификации пользователей;</w:t>
      </w:r>
      <w:r>
        <w:t xml:space="preserve"> </w:t>
      </w:r>
      <w:r>
        <w:t xml:space="preserve">- Систему подписок и биллинга;</w:t>
      </w:r>
      <w:r>
        <w:t xml:space="preserve"> </w:t>
      </w:r>
      <w:r>
        <w:t xml:space="preserve">- API для интеграций;</w:t>
      </w:r>
      <w:r>
        <w:t xml:space="preserve"> </w:t>
      </w:r>
      <w:r>
        <w:t xml:space="preserve">- Базы данных и архитектуру хранения;</w:t>
      </w:r>
      <w:r>
        <w:t xml:space="preserve"> </w:t>
      </w:r>
      <w:r>
        <w:t xml:space="preserve">- Техническую документацию;</w:t>
      </w:r>
      <w:r>
        <w:t xml:space="preserve"> </w:t>
      </w:r>
      <w:r>
        <w:t xml:space="preserve">- Инструкции по развертыванию и эксплуатации.</w:t>
      </w:r>
    </w:p>
    <w:p>
      <w:pPr>
        <w:pStyle w:val="BodyText"/>
      </w:pPr>
      <w:r>
        <w:rPr>
          <w:b/>
          <w:bCs/>
        </w:rPr>
        <w:t xml:space="preserve">2.3.</w:t>
      </w:r>
      <w:r>
        <w:t xml:space="preserve"> </w:t>
      </w:r>
      <w:r>
        <w:t xml:space="preserve">Платформа разрабатывается с учетом:</w:t>
      </w:r>
      <w:r>
        <w:t xml:space="preserve"> </w:t>
      </w:r>
      <w:r>
        <w:t xml:space="preserve">- Мультитенантной архитектуры;</w:t>
      </w:r>
      <w:r>
        <w:t xml:space="preserve"> </w:t>
      </w:r>
      <w:r>
        <w:t xml:space="preserve">- Масштабируемости и отказоустойчивости;</w:t>
      </w:r>
      <w:r>
        <w:t xml:space="preserve"> </w:t>
      </w:r>
      <w:r>
        <w:t xml:space="preserve">- Информационной безопасности;</w:t>
      </w:r>
      <w:r>
        <w:t xml:space="preserve"> </w:t>
      </w:r>
      <w:r>
        <w:t xml:space="preserve">- Соответствия требованиям законодательства РФ.</w:t>
      </w:r>
    </w:p>
    <w:p>
      <w:r>
        <w:pict>
          <v:rect style="width:0;height:1.5pt" o:hralign="center" o:hrstd="t" o:hr="t"/>
        </w:pict>
      </w:r>
    </w:p>
    <w:bookmarkEnd w:id="13"/>
    <w:bookmarkStart w:id="16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ГК РФ, часть 4, ст. 1225-1241, 1270, 1296</w:t>
      </w:r>
    </w:p>
    <w:bookmarkStart w:id="14" w:name="X82f9aa3899ff7b967882dc743b76709fb4d3d5f"/>
    <w:p>
      <w:pPr>
        <w:pStyle w:val="Heading3"/>
      </w:pPr>
      <w:r>
        <w:t xml:space="preserve">[ВАРИАНТ А: Полная передача исключительных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разработанную SaaS-платформу в полном объеме, предусмотренном ст. 1270 ГК РФ.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Передача прав осуществляется на основании Акта приемки-передачи при условии полной оплаты.</w:t>
      </w:r>
    </w:p>
    <w:bookmarkEnd w:id="14"/>
    <w:bookmarkStart w:id="15" w:name="вариант-б-предоставление-лицензии"/>
    <w:p>
      <w:pPr>
        <w:pStyle w:val="Heading3"/>
      </w:pPr>
      <w:r>
        <w:t xml:space="preserve">[ВАРИАНТ Б: Предоставление лицензии]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сохраняет исключительные права на SaaS-платформу и предоставляет Заказчику лицензию на использование.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Территория: территория РФ / без ограничений.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Срок: бессрочно / до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20__ г.</w:t>
      </w:r>
    </w:p>
    <w:p>
      <w:pPr>
        <w:pStyle w:val="BodyText"/>
      </w:pPr>
      <w:r>
        <w:rPr>
          <w:b/>
          <w:bCs/>
        </w:rPr>
        <w:t xml:space="preserve">3.4.</w:t>
      </w:r>
      <w:r>
        <w:t xml:space="preserve"> </w:t>
      </w:r>
      <w:r>
        <w:t xml:space="preserve">Использование компонентов с открытым исходным кодом осуществляется в соответствии с их лицензиями (MIT, Apache 2.0 и др.).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специальные-положения-о-saas-платформе"/>
    <w:p>
      <w:pPr>
        <w:pStyle w:val="Heading2"/>
      </w:pPr>
      <w:r>
        <w:t xml:space="preserve">4. СПЕЦИАЛЬНЫЕ ПОЛОЖЕНИЯ О SaaS-ПЛАТФОРМЕ</w:t>
      </w:r>
    </w:p>
    <w:p>
      <w:pPr>
        <w:pStyle w:val="FirstParagraph"/>
      </w:pPr>
      <w:r>
        <w:rPr>
          <w:b/>
          <w:bCs/>
        </w:rPr>
        <w:t xml:space="preserve">4.1. Архитектура и технологический стек: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SaaS-платформа разрабатывается на основе следующих технологий (указывается в ТЗ):</w:t>
      </w:r>
      <w:r>
        <w:t xml:space="preserve"> </w:t>
      </w:r>
      <w:r>
        <w:t xml:space="preserve">- Frontend:</w:t>
      </w:r>
      <w:r>
        <w:t xml:space="preserve"> </w:t>
      </w:r>
      <w:r>
        <w:rPr>
          <w:b/>
          <w:bCs/>
        </w:rPr>
        <w:t xml:space="preserve">[React / Vue.js / Angular / другое]</w:t>
      </w:r>
      <w:r>
        <w:t xml:space="preserve"> </w:t>
      </w:r>
      <w:r>
        <w:t xml:space="preserve">- Backend:</w:t>
      </w:r>
      <w:r>
        <w:t xml:space="preserve"> </w:t>
      </w:r>
      <w:r>
        <w:rPr>
          <w:b/>
          <w:bCs/>
        </w:rPr>
        <w:t xml:space="preserve">[Node.js / Python / PHP / другое]</w:t>
      </w:r>
      <w:r>
        <w:t xml:space="preserve"> </w:t>
      </w:r>
      <w:r>
        <w:t xml:space="preserve">- База данных:</w:t>
      </w:r>
      <w:r>
        <w:t xml:space="preserve"> </w:t>
      </w:r>
      <w:r>
        <w:rPr>
          <w:b/>
          <w:bCs/>
        </w:rPr>
        <w:t xml:space="preserve">[PostgreSQL / MongoDB / другое]</w:t>
      </w:r>
      <w:r>
        <w:t xml:space="preserve"> </w:t>
      </w:r>
      <w:r>
        <w:t xml:space="preserve">- Облачная инфраструктура:</w:t>
      </w:r>
      <w:r>
        <w:t xml:space="preserve"> </w:t>
      </w:r>
      <w:r>
        <w:rPr>
          <w:b/>
          <w:bCs/>
        </w:rPr>
        <w:t xml:space="preserve">[Яндекс.Облако / VK Cloud / Selectel / МТС Cloud / другое российское облако]</w:t>
      </w:r>
    </w:p>
    <w:p>
      <w:pPr>
        <w:pStyle w:val="BodyText"/>
      </w:pPr>
      <w:r>
        <w:rPr>
          <w:i/>
          <w:iCs/>
        </w:rPr>
        <w:t xml:space="preserve">Примечание: Использование зарубежных облачных провайдеров (AWS, Google Cloud, Azure) для хранения ПДн граждан РФ запрещено (ст. 18 ФЗ-152).</w:t>
      </w:r>
    </w:p>
    <w:p>
      <w:pPr>
        <w:pStyle w:val="BodyText"/>
      </w:pPr>
      <w:r>
        <w:rPr>
          <w:b/>
          <w:bCs/>
        </w:rPr>
        <w:t xml:space="preserve">4.2. Мультитенантность и изоляция данных: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обеспечивает архитектурную изоляцию данных разных клиентов (tenants):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Отдельная база данных для каждого клиента;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Единая база данных с логической изоляцией (tenant_id);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Гибридная модель.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Исполнитель гарантирует, что данные одного клиента недоступны другим клиентам платформы.</w:t>
      </w:r>
    </w:p>
    <w:p>
      <w:pPr>
        <w:pStyle w:val="BodyText"/>
      </w:pPr>
      <w:r>
        <w:rPr>
          <w:b/>
          <w:bCs/>
        </w:rPr>
        <w:t xml:space="preserve">4.3. Система подписок и биллинга: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SaaS-платформа включает систему управления подписками:</w:t>
      </w:r>
      <w:r>
        <w:t xml:space="preserve"> </w:t>
      </w:r>
      <w:r>
        <w:t xml:space="preserve">- Регистрация новых пользователей;</w:t>
      </w:r>
      <w:r>
        <w:t xml:space="preserve"> </w:t>
      </w:r>
      <w:r>
        <w:t xml:space="preserve">- Выбор тарифного плана;</w:t>
      </w:r>
      <w:r>
        <w:t xml:space="preserve"> </w:t>
      </w:r>
      <w:r>
        <w:t xml:space="preserve">- Автоматическое списание платежей;</w:t>
      </w:r>
      <w:r>
        <w:t xml:space="preserve"> </w:t>
      </w:r>
      <w:r>
        <w:t xml:space="preserve">- Блокировка доступа при неоплате;</w:t>
      </w:r>
      <w:r>
        <w:t xml:space="preserve"> </w:t>
      </w:r>
      <w:r>
        <w:t xml:space="preserve">- Личный кабинет с историей платежей.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Интеграция с платежными системами:</w:t>
      </w:r>
      <w:r>
        <w:t xml:space="preserve"> </w:t>
      </w:r>
      <w:r>
        <w:rPr>
          <w:b/>
          <w:bCs/>
        </w:rPr>
        <w:t xml:space="preserve">[Stripe / Яндекс.Касса / CloudPayments / другое]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4.4. API и интеграции: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разрабатывает RESTful API / GraphQL API для:</w:t>
      </w:r>
      <w:r>
        <w:t xml:space="preserve"> </w:t>
      </w:r>
      <w:r>
        <w:t xml:space="preserve">- Интеграции с внешними системами;</w:t>
      </w:r>
      <w:r>
        <w:t xml:space="preserve"> </w:t>
      </w:r>
      <w:r>
        <w:t xml:space="preserve">- Доступа к данным через программные интерфейсы;</w:t>
      </w:r>
      <w:r>
        <w:t xml:space="preserve"> </w:t>
      </w:r>
      <w:r>
        <w:t xml:space="preserve">- Автоматизации процессов.</w:t>
      </w:r>
    </w:p>
    <w:p>
      <w:pPr>
        <w:pStyle w:val="BodyText"/>
      </w:pPr>
      <w:r>
        <w:rPr>
          <w:b/>
          <w:bCs/>
        </w:rPr>
        <w:t xml:space="preserve">4.4.2.</w:t>
      </w:r>
      <w:r>
        <w:t xml:space="preserve"> </w:t>
      </w:r>
      <w:r>
        <w:t xml:space="preserve">API документация предоставляется в формате Swagger / OpenAPI.</w:t>
      </w:r>
    </w:p>
    <w:p>
      <w:pPr>
        <w:pStyle w:val="BodyText"/>
      </w:pPr>
      <w:r>
        <w:rPr>
          <w:b/>
          <w:bCs/>
        </w:rPr>
        <w:t xml:space="preserve">4.5. Масштабируемость и производительность: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Платформа проектируется с учетом горизонтального масштабирования для поддержки роста числа пользователей.</w:t>
      </w:r>
    </w:p>
    <w:p>
      <w:pPr>
        <w:pStyle w:val="BodyText"/>
      </w:pPr>
      <w:r>
        <w:rPr>
          <w:b/>
          <w:bCs/>
        </w:rPr>
        <w:t xml:space="preserve">4.5.2.</w:t>
      </w:r>
      <w:r>
        <w:t xml:space="preserve"> </w:t>
      </w:r>
      <w:r>
        <w:t xml:space="preserve">Гарантируемые показатели производительности (указываются в ТЗ):</w:t>
      </w:r>
      <w:r>
        <w:t xml:space="preserve"> </w:t>
      </w:r>
      <w:r>
        <w:t xml:space="preserve">- Время отклика API: не более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мс;</w:t>
      </w:r>
      <w:r>
        <w:t xml:space="preserve"> </w:t>
      </w:r>
      <w:r>
        <w:t xml:space="preserve">- Одновременные пользователи: не менее</w:t>
      </w:r>
      <w:r>
        <w:t xml:space="preserve"> </w:t>
      </w:r>
      <w:r>
        <w:rPr>
          <w:b/>
          <w:bCs/>
        </w:rPr>
        <w:t xml:space="preserve">[____]</w:t>
      </w:r>
      <w:r>
        <w:t xml:space="preserve">;</w:t>
      </w:r>
      <w:r>
        <w:t xml:space="preserve"> </w:t>
      </w:r>
      <w:r>
        <w:t xml:space="preserve">- Uptime (доступность): не менее</w:t>
      </w:r>
      <w:r>
        <w:t xml:space="preserve"> </w:t>
      </w:r>
      <w:r>
        <w:rPr>
          <w:b/>
          <w:bCs/>
        </w:rPr>
        <w:t xml:space="preserve">[99.5% / 99.9%]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ерсональные-данные-и-локализация-данных"/>
    <w:p>
      <w:pPr>
        <w:pStyle w:val="Heading2"/>
      </w:pPr>
      <w:r>
        <w:t xml:space="preserve">5.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11 - биометрия, ст. 18 - локализация)</w:t>
      </w:r>
    </w:p>
    <w:p>
      <w:pPr>
        <w:pStyle w:val="FirstParagraph"/>
      </w:pPr>
      <w:r>
        <w:rPr>
          <w:b/>
          <w:bCs/>
        </w:rPr>
        <w:t xml:space="preserve">5.1.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Стороны признают, что SaaS-платформа будет обрабатывать персональные данные пользователей (ФИО, email, телефоны, платежные данные и др.).</w:t>
      </w:r>
    </w:p>
    <w:p>
      <w:pPr>
        <w:pStyle w:val="BodyText"/>
      </w:pPr>
      <w:r>
        <w:rPr>
          <w:b/>
          <w:bCs/>
        </w:rPr>
        <w:t xml:space="preserve">5.2. Роли Сторон: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В случае обработки персональных данных в рамках настоящего Договора Стороны определяют свои роли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(согласно ст. 6 ФЗ-152) при разработке и тестировании платформы;</w:t>
      </w:r>
    </w:p>
    <w:p>
      <w:pPr>
        <w:pStyle w:val="BodyText"/>
      </w:pPr>
      <w:r>
        <w:rPr>
          <w:b/>
          <w:bCs/>
        </w:rPr>
        <w:t xml:space="preserve">5.3. Обязательства Исполнителя при обработке ПДн: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платформы и в соответствии с поручением Заказчика;</w:t>
      </w:r>
      <w:r>
        <w:t xml:space="preserve"> </w:t>
      </w:r>
      <w:r>
        <w:t xml:space="preserve">- Соблюдать конфиденциальность персональных данных;</w:t>
      </w:r>
      <w:r>
        <w:t xml:space="preserve"> </w:t>
      </w:r>
      <w:r>
        <w:t xml:space="preserve">- Применять организационные и технические меры защиты ПДн в соответствии с Постановлением Правительства РФ от 01.11.2012 № 1119;</w:t>
      </w:r>
      <w:r>
        <w:t xml:space="preserve"> </w:t>
      </w:r>
      <w:r>
        <w:t xml:space="preserve">- Не передавать ПДн третьим лицам без письменного согласия Заказчика;</w:t>
      </w:r>
      <w:r>
        <w:t xml:space="preserve"> </w:t>
      </w:r>
      <w:r>
        <w:t xml:space="preserve">- По окончании обработки уничтожить или вернуть Заказчику все ПДн и их копии, если иное не предусмотрено законодательством;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t xml:space="preserve">Исполнитель гарантирует, что весь персонал, имеющий доступ к ПДн, ознакомлен с требованиями законодательства о защите ПДн и подписал обязательства о неразглашении.</w:t>
      </w:r>
    </w:p>
    <w:p>
      <w:pPr>
        <w:pStyle w:val="BodyText"/>
      </w:pPr>
      <w:r>
        <w:rPr>
          <w:b/>
          <w:bCs/>
        </w:rPr>
        <w:t xml:space="preserve">5.4. Обязательства Заказчика: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Заказчик гарантирует, что:</w:t>
      </w:r>
      <w:r>
        <w:t xml:space="preserve"> </w:t>
      </w:r>
      <w:r>
        <w:t xml:space="preserve">- Имеет законные основания для обработки ПДн (согласие субъектов, договор, закон);</w:t>
      </w:r>
      <w:r>
        <w:t xml:space="preserve"> </w:t>
      </w:r>
      <w:r>
        <w:t xml:space="preserve">- Получены все необходимые согласия субъектов ПДн на обработку;</w:t>
      </w:r>
      <w:r>
        <w:t xml:space="preserve"> </w:t>
      </w:r>
      <w:r>
        <w:t xml:space="preserve">- Заказчик уведомил субъектов ПДн о факте передачи данных Исполнителю (если требуется по закону);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Получить согласия пользователей на обработку ПДн (включая согласие через чекбокс при регистрации);</w:t>
      </w:r>
      <w:r>
        <w:t xml:space="preserve"> </w:t>
      </w:r>
      <w:r>
        <w:t xml:space="preserve">- Разместить Политику обработки персональных данных на платформе;</w:t>
      </w:r>
      <w:r>
        <w:t xml:space="preserve"> </w:t>
      </w:r>
      <w:r>
        <w:t xml:space="preserve">- Обеспечить соблюдение требований ФЗ-152 при эксплуатации платформы;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5.5.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5.5.2.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дата-центры и облачные провайдеры (Яндекс.Облако, VK Cloud, Selectel, МТС Cloud и др.) для хостинга платформы;</w:t>
      </w:r>
      <w:r>
        <w:t xml:space="preserve"> </w:t>
      </w:r>
      <w:r>
        <w:t xml:space="preserve">- Не использовать зарубежные облачные сервисы (Amazon Web Services, Google Cloud Platform, Microsoft Azure)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5.5.3.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5.5.4.</w:t>
      </w:r>
      <w:r>
        <w:t xml:space="preserve"> </w:t>
      </w:r>
      <w:r>
        <w:t xml:space="preserve">Исполнитель предоставляет Заказчику информацию о местонахождении серверов и дата-центров, используемых для хранения данных платформы.</w:t>
      </w:r>
    </w:p>
    <w:p>
      <w:pPr>
        <w:pStyle w:val="BodyText"/>
      </w:pPr>
      <w:r>
        <w:rPr>
          <w:b/>
          <w:bCs/>
        </w:rPr>
        <w:t xml:space="preserve">5.6.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5.6.1.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5.6.2.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5.7.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5.7.1.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 (общие нарушения), до 500 млн руб. (биометрия);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8"/>
    <w:bookmarkStart w:id="19" w:name="информационная-безопасность"/>
    <w:p>
      <w:pPr>
        <w:pStyle w:val="Heading2"/>
      </w:pPr>
      <w:r>
        <w:t xml:space="preserve">6. ИНФОРМАЦИОННАЯ БЕЗОПАСНОСТЬ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ФЗ-149 «Об информации, информационных технологиях и о защите информации»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Исполнитель обеспечивает следующие меры безопасности:</w:t>
      </w:r>
    </w:p>
    <w:p>
      <w:pPr>
        <w:pStyle w:val="BodyText"/>
      </w:pPr>
      <w:r>
        <w:rPr>
          <w:b/>
          <w:bCs/>
        </w:rPr>
        <w:t xml:space="preserve">6.1.1. Аутентификация и авторизация:</w:t>
      </w:r>
      <w:r>
        <w:t xml:space="preserve"> </w:t>
      </w:r>
      <w:r>
        <w:t xml:space="preserve">- Многофакторная аутентификация (2FA);</w:t>
      </w:r>
      <w:r>
        <w:t xml:space="preserve"> </w:t>
      </w:r>
      <w:r>
        <w:t xml:space="preserve">- Разграничение прав доступа (RBAC);</w:t>
      </w:r>
      <w:r>
        <w:t xml:space="preserve"> </w:t>
      </w:r>
      <w:r>
        <w:t xml:space="preserve">- Безопасное хранение паролей (bcrypt, Argon2).</w:t>
      </w:r>
    </w:p>
    <w:p>
      <w:pPr>
        <w:pStyle w:val="BodyText"/>
      </w:pPr>
      <w:r>
        <w:rPr>
          <w:b/>
          <w:bCs/>
        </w:rPr>
        <w:t xml:space="preserve">6.1.2. Защита данных:</w:t>
      </w:r>
      <w:r>
        <w:t xml:space="preserve"> </w:t>
      </w:r>
      <w:r>
        <w:t xml:space="preserve">- Шифрование данных при передаче (TLS 1.2+);</w:t>
      </w:r>
      <w:r>
        <w:t xml:space="preserve"> </w:t>
      </w:r>
      <w:r>
        <w:t xml:space="preserve">- Шифрование чувствительных данных в базе;</w:t>
      </w:r>
      <w:r>
        <w:t xml:space="preserve"> </w:t>
      </w:r>
      <w:r>
        <w:t xml:space="preserve">- Резервное копирование с шифрованием.</w:t>
      </w:r>
    </w:p>
    <w:p>
      <w:pPr>
        <w:pStyle w:val="BodyText"/>
      </w:pPr>
      <w:r>
        <w:rPr>
          <w:b/>
          <w:bCs/>
        </w:rPr>
        <w:t xml:space="preserve">6.1.3. Защита от атак:</w:t>
      </w:r>
      <w:r>
        <w:t xml:space="preserve"> </w:t>
      </w:r>
      <w:r>
        <w:t xml:space="preserve">- Защита от SQL-инъекций, XSS, CSRF;</w:t>
      </w:r>
      <w:r>
        <w:t xml:space="preserve"> </w:t>
      </w:r>
      <w:r>
        <w:t xml:space="preserve">- Rate limiting для API;</w:t>
      </w:r>
      <w:r>
        <w:t xml:space="preserve"> </w:t>
      </w:r>
      <w:r>
        <w:t xml:space="preserve">- WAF (Web Application Firewall) — опционально;</w:t>
      </w:r>
      <w:r>
        <w:t xml:space="preserve"> </w:t>
      </w:r>
      <w:r>
        <w:t xml:space="preserve">- DDoS-защита — опционально.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Исполнитель проводит тестирование безопасности перед передачей платформы Заказчику.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По требованию Заказчика предоставляется доступ для проведения независимого аудита безопасности (пентест).</w:t>
      </w:r>
    </w:p>
    <w:p>
      <w:r>
        <w:pict>
          <v:rect style="width:0;height:1.5pt" o:hralign="center" o:hrstd="t" o:hr="t"/>
        </w:pict>
      </w:r>
    </w:p>
    <w:bookmarkEnd w:id="19"/>
    <w:bookmarkStart w:id="20" w:name="сроки-и-этапы-разработки"/>
    <w:p>
      <w:pPr>
        <w:pStyle w:val="Heading2"/>
      </w:pPr>
      <w:r>
        <w:t xml:space="preserve">7. СРОКИ И ЭТАПЫ РАЗРАБОТКИ</w:t>
      </w:r>
    </w:p>
    <w:p>
      <w:pPr>
        <w:pStyle w:val="FirstParagraph"/>
      </w:pPr>
      <w:r>
        <w:rPr>
          <w:b/>
          <w:bCs/>
        </w:rPr>
        <w:t xml:space="preserve">7.1. Общий срок: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месяцев с момента подписания Договора.</w:t>
      </w:r>
    </w:p>
    <w:p>
      <w:pPr>
        <w:pStyle w:val="BodyText"/>
      </w:pPr>
      <w:r>
        <w:rPr>
          <w:b/>
          <w:bCs/>
        </w:rPr>
        <w:t xml:space="preserve">7.2. Этапы разработки: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42"/>
        <w:gridCol w:w="1485"/>
        <w:gridCol w:w="1485"/>
        <w:gridCol w:w="420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Проектирование архитектуры и дизайна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MVP (базовый функционал)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системы подписок и биллинга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Разработка административной панели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Разработка API и интеграций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Развертывание и документация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По завершении каждого этапа Исполнитель предоставляет промежуточные результаты для согласования с Заказчиком.</w:t>
      </w:r>
    </w:p>
    <w:p>
      <w:pPr>
        <w:pStyle w:val="BodyText"/>
      </w:pPr>
      <w:r>
        <w:rPr>
          <w:b/>
          <w:bCs/>
        </w:rPr>
        <w:t xml:space="preserve">7.4.</w:t>
      </w:r>
      <w:r>
        <w:t xml:space="preserve"> </w:t>
      </w:r>
      <w:r>
        <w:t xml:space="preserve">Заказчик обязан рассмотреть результаты этапа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и подписать акт приемки или предоставить мотивированный отказ.</w:t>
      </w:r>
    </w:p>
    <w:p>
      <w:r>
        <w:pict>
          <v:rect style="width:0;height:1.5pt" o:hralign="center" o:hrstd="t" o:hr="t"/>
        </w:pict>
      </w:r>
    </w:p>
    <w:bookmarkEnd w:id="20"/>
    <w:bookmarkStart w:id="21" w:name="стоимость-и-порядок-оплаты"/>
    <w:p>
      <w:pPr>
        <w:pStyle w:val="Heading2"/>
      </w:pPr>
      <w:r>
        <w:t xml:space="preserve">8. СТОИМОСТЬ И ПОРЯДОК ОПЛАТЫ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Общая стоимость разработки составляет</w:t>
      </w:r>
      <w:r>
        <w:t xml:space="preserve"> </w:t>
      </w:r>
      <w:r>
        <w:rPr>
          <w:b/>
          <w:bCs/>
        </w:rPr>
        <w:t xml:space="preserve">[__________ (прописью)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или без НДС.</w:t>
      </w:r>
    </w:p>
    <w:p>
      <w:pPr>
        <w:pStyle w:val="BodyText"/>
      </w:pPr>
      <w:r>
        <w:rPr>
          <w:b/>
          <w:bCs/>
        </w:rPr>
        <w:t xml:space="preserve">8.2. Порядок оплаты:</w:t>
      </w:r>
    </w:p>
    <w:p>
      <w:pPr>
        <w:pStyle w:val="BodyText"/>
      </w:pPr>
      <w:r>
        <w:rPr>
          <w:b/>
          <w:bCs/>
        </w:rPr>
        <w:t xml:space="preserve">[ВАРИАНТ А — Поэтапная оплата]:</w:t>
      </w:r>
      <w:r>
        <w:t xml:space="preserve"> </w:t>
      </w:r>
      <w:r>
        <w:t xml:space="preserve">- Аванс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 с момента подписания Договора;</w:t>
      </w:r>
      <w:r>
        <w:t xml:space="preserve"> </w:t>
      </w:r>
      <w:r>
        <w:t xml:space="preserve">- Оплата по этапам при подписании актов приемки этапов;</w:t>
      </w:r>
      <w:r>
        <w:t xml:space="preserve"> </w:t>
      </w:r>
      <w:r>
        <w:t xml:space="preserve">- Окончательный расчет при подписании Акта приемки-передачи.</w:t>
      </w:r>
    </w:p>
    <w:p>
      <w:pPr>
        <w:pStyle w:val="BodyText"/>
      </w:pPr>
      <w:r>
        <w:rPr>
          <w:b/>
          <w:bCs/>
        </w:rPr>
        <w:t xml:space="preserve">[ВАРИАНТ Б — Абонентская плата (для долгосрочной поддержки)]:</w:t>
      </w:r>
      <w:r>
        <w:t xml:space="preserve"> </w:t>
      </w:r>
      <w:r>
        <w:t xml:space="preserve">- Ежемесячная оплата</w:t>
      </w:r>
      <w:r>
        <w:t xml:space="preserve"> </w:t>
      </w:r>
      <w:r>
        <w:rPr>
          <w:b/>
          <w:bCs/>
        </w:rPr>
        <w:t xml:space="preserve">[_______]</w:t>
      </w:r>
      <w:r>
        <w:t xml:space="preserve"> </w:t>
      </w:r>
      <w:r>
        <w:t xml:space="preserve">рублей за поддержку и развитие платформы после запуска.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Оплата производится безналичным переводом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21"/>
    <w:bookmarkStart w:id="22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По завершении всех работ Исполнитель направляет Заказчику уведомление о готовности платформы.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проводит приемку:</w:t>
      </w:r>
      <w:r>
        <w:t xml:space="preserve"> </w:t>
      </w:r>
      <w:r>
        <w:t xml:space="preserve">- Проверяет соответствие ТЗ;</w:t>
      </w:r>
      <w:r>
        <w:t xml:space="preserve"> </w:t>
      </w:r>
      <w:r>
        <w:t xml:space="preserve">- Тестирует функционал;</w:t>
      </w:r>
      <w:r>
        <w:t xml:space="preserve"> </w:t>
      </w:r>
      <w:r>
        <w:t xml:space="preserve">- Подписывает Акт приемки-передачи или направляет мотивированный отказ.</w:t>
      </w:r>
    </w:p>
    <w:p>
      <w:pPr>
        <w:pStyle w:val="BodyText"/>
      </w:pPr>
      <w:r>
        <w:rPr>
          <w:b/>
          <w:bCs/>
        </w:rPr>
        <w:t xml:space="preserve">9.3. Критерии приемки:</w:t>
      </w:r>
      <w:r>
        <w:t xml:space="preserve"> </w:t>
      </w:r>
      <w:r>
        <w:t xml:space="preserve">- Все функции из ТЗ реализованы и работают;</w:t>
      </w:r>
      <w:r>
        <w:t xml:space="preserve"> </w:t>
      </w:r>
      <w:r>
        <w:t xml:space="preserve">- Платформа проходит нагрузочное тестирование;</w:t>
      </w:r>
      <w:r>
        <w:t xml:space="preserve"> </w:t>
      </w:r>
      <w:r>
        <w:t xml:space="preserve">- Отсутствуют критические ошибки;</w:t>
      </w:r>
      <w:r>
        <w:t xml:space="preserve"> </w:t>
      </w:r>
      <w:r>
        <w:t xml:space="preserve">- Предоставлена документация.</w:t>
      </w:r>
    </w:p>
    <w:p>
      <w:pPr>
        <w:pStyle w:val="BodyText"/>
      </w:pPr>
      <w:r>
        <w:rPr>
          <w:b/>
          <w:bCs/>
        </w:rPr>
        <w:t xml:space="preserve">9.4.</w:t>
      </w:r>
      <w:r>
        <w:t xml:space="preserve"> </w:t>
      </w:r>
      <w:r>
        <w:t xml:space="preserve">Исполнитель устраняет выявленные недостатки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дней.</w:t>
      </w:r>
    </w:p>
    <w:p>
      <w:r>
        <w:pict>
          <v:rect style="width:0;height:1.5pt" o:hralign="center" o:hrstd="t" o:hr="t"/>
        </w:pict>
      </w:r>
    </w:p>
    <w:bookmarkEnd w:id="22"/>
    <w:bookmarkStart w:id="23" w:name="гарантии-и-техническая-поддержка"/>
    <w:p>
      <w:pPr>
        <w:pStyle w:val="Heading2"/>
      </w:pPr>
      <w:r>
        <w:t xml:space="preserve">10. ГАРАНТИИ И ТЕХНИЧЕСКАЯ ПОДДЕРЖКА</w:t>
      </w:r>
    </w:p>
    <w:p>
      <w:pPr>
        <w:pStyle w:val="FirstParagraph"/>
      </w:pPr>
      <w:r>
        <w:rPr>
          <w:b/>
          <w:bCs/>
        </w:rPr>
        <w:t xml:space="preserve">10.1. 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с момента подписания Акта приемки-передачи.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В гарантийный период Исполнитель безвозмездно устраняет ошибки и недостатки, препятствующие использованию платформы.</w:t>
      </w:r>
    </w:p>
    <w:p>
      <w:pPr>
        <w:pStyle w:val="BodyText"/>
      </w:pPr>
      <w:r>
        <w:rPr>
          <w:b/>
          <w:bCs/>
        </w:rPr>
        <w:t xml:space="preserve">10.3. Техническая поддержка после гарантийного периода:</w:t>
      </w:r>
    </w:p>
    <w:p>
      <w:pPr>
        <w:pStyle w:val="BodyText"/>
      </w:pPr>
      <w:r>
        <w:t xml:space="preserve">Предоставляется на основании отдельного соглашения на условиях:</w:t>
      </w:r>
      <w:r>
        <w:t xml:space="preserve"> </w:t>
      </w:r>
      <w:r>
        <w:t xml:space="preserve">- Консультации по эксплуатации;</w:t>
      </w:r>
      <w:r>
        <w:t xml:space="preserve"> </w:t>
      </w:r>
      <w:r>
        <w:t xml:space="preserve">- Устранение ошибок;</w:t>
      </w:r>
      <w:r>
        <w:t xml:space="preserve"> </w:t>
      </w:r>
      <w:r>
        <w:t xml:space="preserve">- Обновление платформы;</w:t>
      </w:r>
      <w:r>
        <w:t xml:space="preserve"> </w:t>
      </w:r>
      <w:r>
        <w:t xml:space="preserve">- Добавление нового функционала.</w:t>
      </w:r>
    </w:p>
    <w:p>
      <w:pPr>
        <w:pStyle w:val="BodyText"/>
      </w:pPr>
      <w:r>
        <w:rPr>
          <w:b/>
          <w:bCs/>
        </w:rPr>
        <w:t xml:space="preserve">10.4.</w:t>
      </w:r>
      <w:r>
        <w:t xml:space="preserve"> </w:t>
      </w:r>
      <w:r>
        <w:t xml:space="preserve">Исполнитель не несет ответственности за недостатки, вызванные:</w:t>
      </w:r>
      <w:r>
        <w:t xml:space="preserve"> </w:t>
      </w:r>
      <w:r>
        <w:t xml:space="preserve">- Неправильной эксплуатацией Заказчиком;</w:t>
      </w:r>
      <w:r>
        <w:t xml:space="preserve"> </w:t>
      </w:r>
      <w:r>
        <w:t xml:space="preserve">- Изменениями, внесенными третьими лицами;</w:t>
      </w:r>
      <w:r>
        <w:t xml:space="preserve"> </w:t>
      </w:r>
      <w:r>
        <w:t xml:space="preserve">- Несоблюдением системных требований.</w:t>
      </w:r>
    </w:p>
    <w:p>
      <w:r>
        <w:pict>
          <v:rect style="width:0;height:1.5pt" o:hralign="center" o:hrstd="t" o:hr="t"/>
        </w:pict>
      </w:r>
    </w:p>
    <w:bookmarkEnd w:id="23"/>
    <w:bookmarkStart w:id="24" w:name="развертывание-и-хостинг"/>
    <w:p>
      <w:pPr>
        <w:pStyle w:val="Heading2"/>
      </w:pPr>
      <w:r>
        <w:t xml:space="preserve">11. РАЗВЕРТЫВАНИЕ И ХОСТИНГ</w:t>
      </w:r>
    </w:p>
    <w:p>
      <w:pPr>
        <w:pStyle w:val="FirstParagraph"/>
      </w:pPr>
      <w:r>
        <w:rPr>
          <w:b/>
          <w:bCs/>
        </w:rPr>
        <w:t xml:space="preserve">11.1. Развертывание платформы:</w:t>
      </w:r>
    </w:p>
    <w:p>
      <w:pPr>
        <w:pStyle w:val="BodyText"/>
      </w:pPr>
      <w:r>
        <w:rPr>
          <w:b/>
          <w:bCs/>
        </w:rPr>
        <w:t xml:space="preserve">[ВАРИАНТ А — Исполнитель развертывает на инфраструктуре Заказчика]:</w:t>
      </w:r>
      <w:r>
        <w:t xml:space="preserve"> </w:t>
      </w:r>
      <w:r>
        <w:t xml:space="preserve">- Исполнитель осуществляет установку и настройку на серверах Заказчика;</w:t>
      </w:r>
      <w:r>
        <w:t xml:space="preserve"> </w:t>
      </w:r>
      <w:r>
        <w:t xml:space="preserve">- Заказчик предоставляет доступ к серверам.</w:t>
      </w:r>
    </w:p>
    <w:p>
      <w:pPr>
        <w:pStyle w:val="BodyText"/>
      </w:pPr>
      <w:r>
        <w:rPr>
          <w:b/>
          <w:bCs/>
        </w:rPr>
        <w:t xml:space="preserve">[ВАРИАНТ Б — Исполнитель развертывает на собственной/арендованной инфраструктуре]:</w:t>
      </w:r>
      <w:r>
        <w:t xml:space="preserve"> </w:t>
      </w:r>
      <w:r>
        <w:t xml:space="preserve">- Исполнитель самостоятельно арендует облачные ресурсы;</w:t>
      </w:r>
      <w:r>
        <w:t xml:space="preserve"> </w:t>
      </w:r>
      <w:r>
        <w:t xml:space="preserve">- Стоимость хостинга</w:t>
      </w:r>
      <w:r>
        <w:t xml:space="preserve"> </w:t>
      </w:r>
      <w:r>
        <w:rPr>
          <w:b/>
          <w:bCs/>
        </w:rPr>
        <w:t xml:space="preserve">[включена / не включена]</w:t>
      </w:r>
      <w:r>
        <w:t xml:space="preserve"> </w:t>
      </w:r>
      <w:r>
        <w:t xml:space="preserve">в стоимость разработки.</w:t>
      </w:r>
    </w:p>
    <w:p>
      <w:pPr>
        <w:pStyle w:val="BodyText"/>
      </w:pPr>
      <w:r>
        <w:rPr>
          <w:b/>
          <w:bCs/>
        </w:rPr>
        <w:t xml:space="preserve">[ВАРИАНТ В — Заказчик самостоятельно развертывает]:</w:t>
      </w:r>
      <w:r>
        <w:t xml:space="preserve"> </w:t>
      </w:r>
      <w:r>
        <w:t xml:space="preserve">- Исполнитель предоставляет инструкции по развертыванию;</w:t>
      </w:r>
      <w:r>
        <w:t xml:space="preserve"> </w:t>
      </w:r>
      <w:r>
        <w:t xml:space="preserve">- Заказчик самостоятельно осуществляет установку.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Минимальные системные требования указываются в технической документации.</w:t>
      </w:r>
    </w:p>
    <w:p>
      <w:r>
        <w:pict>
          <v:rect style="width:0;height:1.5pt" o:hralign="center" o:hrstd="t" o:hr="t"/>
        </w:pict>
      </w:r>
    </w:p>
    <w:bookmarkEnd w:id="24"/>
    <w:bookmarkStart w:id="25" w:name="ответственность-сторон"/>
    <w:p>
      <w:pPr>
        <w:pStyle w:val="Heading2"/>
      </w:pPr>
      <w:r>
        <w:t xml:space="preserve">12. ОТВЕТСТВЕННОСТЬ СТОРОН</w:t>
      </w:r>
    </w:p>
    <w:p>
      <w:pPr>
        <w:pStyle w:val="FirstParagraph"/>
      </w:pPr>
      <w:r>
        <w:rPr>
          <w:b/>
          <w:bCs/>
        </w:rPr>
        <w:t xml:space="preserve">12.1. Ответственность Исполнителя: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12.1.3.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12.1.4.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Соответствие платформы требованиям ТЗ;</w:t>
      </w:r>
      <w:r>
        <w:t xml:space="preserve"> </w:t>
      </w:r>
      <w:r>
        <w:t xml:space="preserve">- Отсутствие нарушений прав третьих лиц на результаты интеллектуальной деятельности;</w:t>
      </w:r>
      <w:r>
        <w:t xml:space="preserve"> </w:t>
      </w:r>
      <w:r>
        <w:t xml:space="preserve">- Качество кода и архитектуры;</w:t>
      </w:r>
      <w:r>
        <w:t xml:space="preserve"> </w:t>
      </w:r>
      <w:r>
        <w:t xml:space="preserve">- Обеспечение локализации данных на серверах в РФ;</w:t>
      </w:r>
    </w:p>
    <w:p>
      <w:pPr>
        <w:pStyle w:val="BodyText"/>
      </w:pPr>
      <w:r>
        <w:rPr>
          <w:b/>
          <w:bCs/>
        </w:rPr>
        <w:t xml:space="preserve">12.1.5.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Действия пользователей платформы после передачи Заказчику;</w:t>
      </w:r>
      <w:r>
        <w:t xml:space="preserve"> </w:t>
      </w:r>
      <w:r>
        <w:t xml:space="preserve">- Контент, размещаемый пользователями;</w:t>
      </w:r>
      <w:r>
        <w:t xml:space="preserve"> </w:t>
      </w:r>
      <w:r>
        <w:t xml:space="preserve">- Коммерческие результаты использования платформы Заказчиком;</w:t>
      </w:r>
      <w:r>
        <w:t xml:space="preserve"> </w:t>
      </w:r>
      <w:r>
        <w:t xml:space="preserve">- Решения, принятые Заказчиком на основе работы платформы;</w:t>
      </w:r>
    </w:p>
    <w:p>
      <w:pPr>
        <w:pStyle w:val="BodyText"/>
      </w:pPr>
      <w:r>
        <w:rPr>
          <w:b/>
          <w:bCs/>
        </w:rPr>
        <w:t xml:space="preserve">12.1.6.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12.2. Ответственность Заказчика: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За непредоставление необходимой информации, данных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12.2.3.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  <w:r>
        <w:t xml:space="preserve"> </w:t>
      </w:r>
      <w:r>
        <w:t xml:space="preserve">- Уведомление Роскомнадзора о начале обработки ПДн (если требуется);</w:t>
      </w:r>
      <w:r>
        <w:t xml:space="preserve"> </w:t>
      </w:r>
      <w:r>
        <w:t xml:space="preserve">- Соблюдение требований ФЗ-152 при эксплуатации платформы;</w:t>
      </w:r>
      <w:r>
        <w:t xml:space="preserve"> </w:t>
      </w:r>
      <w:r>
        <w:t xml:space="preserve">- Правомерность использования результатов работы платформы;</w:t>
      </w:r>
    </w:p>
    <w:p>
      <w:pPr>
        <w:pStyle w:val="BodyText"/>
      </w:pPr>
      <w:r>
        <w:rPr>
          <w:b/>
          <w:bCs/>
        </w:rPr>
        <w:t xml:space="preserve">12.3. Ограничение ответственности: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Стороны не несут ответственности за убытки, возникшие в результате:</w:t>
      </w:r>
      <w:r>
        <w:t xml:space="preserve"> </w:t>
      </w:r>
      <w:r>
        <w:t xml:space="preserve">- Действий третьих лиц;</w:t>
      </w:r>
      <w:r>
        <w:t xml:space="preserve"> </w:t>
      </w:r>
      <w:r>
        <w:t xml:space="preserve">- Форс-мажорных обстоятельств;</w:t>
      </w:r>
      <w:r>
        <w:t xml:space="preserve"> </w:t>
      </w:r>
      <w:r>
        <w:t xml:space="preserve">- Неправильной эксплуатации платформы Заказчиком;</w:t>
      </w:r>
      <w:r>
        <w:t xml:space="preserve"> </w:t>
      </w:r>
      <w:r>
        <w:t xml:space="preserve">- Изменений в законодательстве после подписания Договора;</w:t>
      </w:r>
    </w:p>
    <w:p>
      <w:r>
        <w:pict>
          <v:rect style="width:0;height:1.5pt" o:hralign="center" o:hrstd="t" o:hr="t"/>
        </w:pict>
      </w:r>
    </w:p>
    <w:bookmarkEnd w:id="25"/>
    <w:bookmarkStart w:id="26" w:name="конфиденциальность"/>
    <w:p>
      <w:pPr>
        <w:pStyle w:val="Heading2"/>
      </w:pPr>
      <w:r>
        <w:t xml:space="preserve">13. КОНФИДЕНЦИАЛЬНОСТЬ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ФЗ-98 «О коммерческой тайне»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Техническое задание и коммерческие условия;</w:t>
      </w:r>
      <w:r>
        <w:t xml:space="preserve"> </w:t>
      </w:r>
      <w:r>
        <w:t xml:space="preserve">- Исходный код платформы;</w:t>
      </w:r>
      <w:r>
        <w:t xml:space="preserve"> </w:t>
      </w:r>
      <w:r>
        <w:t xml:space="preserve">- Архитектура и бизнес-логика;</w:t>
      </w:r>
      <w:r>
        <w:t xml:space="preserve"> </w:t>
      </w:r>
      <w:r>
        <w:t xml:space="preserve">- Данные пользователей;</w:t>
      </w:r>
      <w:r>
        <w:t xml:space="preserve"> </w:t>
      </w:r>
      <w:r>
        <w:t xml:space="preserve">- Деловая переписка Сторон.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Стороны обязуются:</w:t>
      </w:r>
      <w:r>
        <w:t xml:space="preserve"> </w:t>
      </w:r>
      <w:r>
        <w:t xml:space="preserve">- Не раскрывать конфиденциальную информацию третьим лицам;</w:t>
      </w:r>
      <w:r>
        <w:t xml:space="preserve"> </w:t>
      </w:r>
      <w:r>
        <w:t xml:space="preserve">- Использовать информацию исключительно для целей Договора;</w:t>
      </w:r>
      <w:r>
        <w:t xml:space="preserve"> </w:t>
      </w:r>
      <w:r>
        <w:t xml:space="preserve">- Обеспечить подписание NDA сотрудниками.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Обязательства действуют в течение срока Договора 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 после его прекращения.</w:t>
      </w:r>
    </w:p>
    <w:p>
      <w:r>
        <w:pict>
          <v:rect style="width:0;height:1.5pt" o:hralign="center" o:hrstd="t" o:hr="t"/>
        </w:pict>
      </w:r>
    </w:p>
    <w:bookmarkEnd w:id="26"/>
    <w:bookmarkStart w:id="27" w:name="хранение-и-удаление-данных"/>
    <w:p>
      <w:pPr>
        <w:pStyle w:val="Heading2"/>
      </w:pPr>
      <w:r>
        <w:t xml:space="preserve">14.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14.1. Сроки хранения данных:</w:t>
      </w:r>
    </w:p>
    <w:p>
      <w:pPr>
        <w:pStyle w:val="BodyText"/>
      </w:pPr>
      <w:r>
        <w:rPr>
          <w:b/>
          <w:bCs/>
        </w:rPr>
        <w:t xml:space="preserve">14.1.1.</w:t>
      </w:r>
      <w:r>
        <w:t xml:space="preserve"> </w:t>
      </w:r>
      <w:r>
        <w:t xml:space="preserve">Исполнитель хранит данные Заказчика (включая персональные данные, тестовые данные пользователей, результаты разработки)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14.1.2.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14.2. Передача данных Заказчику:</w:t>
      </w:r>
    </w:p>
    <w:p>
      <w:pPr>
        <w:pStyle w:val="BodyText"/>
      </w:pPr>
      <w:r>
        <w:rPr>
          <w:b/>
          <w:bCs/>
        </w:rPr>
        <w:t xml:space="preserve">14.2.1.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пользователей (если обрабатывались в тестовом режиме);</w:t>
      </w:r>
      <w:r>
        <w:t xml:space="preserve"> </w:t>
      </w:r>
      <w:r>
        <w:t xml:space="preserve">- Исходный код платформы;</w:t>
      </w:r>
      <w:r>
        <w:t xml:space="preserve"> </w:t>
      </w:r>
      <w:r>
        <w:t xml:space="preserve">- Базы данных и схемы;</w:t>
      </w:r>
      <w:r>
        <w:t xml:space="preserve"> </w:t>
      </w:r>
      <w:r>
        <w:t xml:space="preserve">- Документацию;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14.2.2.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14.3.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14.3.1.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14.3.2.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bookmarkEnd w:id="27"/>
    <w:bookmarkStart w:id="28" w:name="субподрядчики-и-третьи-лица"/>
    <w:p>
      <w:pPr>
        <w:pStyle w:val="Heading2"/>
      </w:pPr>
      <w:r>
        <w:t xml:space="preserve">15.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 и локализации данных.</w:t>
      </w:r>
    </w:p>
    <w:bookmarkEnd w:id="28"/>
    <w:bookmarkStart w:id="29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органов, в т.ч. ТПП РФ);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16.5.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9"/>
    <w:bookmarkStart w:id="30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17.5.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30"/>
    <w:bookmarkStart w:id="31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 (ст. 717 ГК РФ) с уведомлением 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pPr>
        <w:pStyle w:val="BodyText"/>
      </w:pPr>
      <w:r>
        <w:rPr>
          <w:b/>
          <w:bCs/>
        </w:rPr>
        <w:t xml:space="preserve">18.8.</w:t>
      </w:r>
      <w:r>
        <w:t xml:space="preserve"> </w:t>
      </w:r>
      <w:r>
        <w:t xml:space="preserve">Неотъемлемые части Договора:</w:t>
      </w:r>
      <w:r>
        <w:t xml:space="preserve"> </w:t>
      </w:r>
      <w:r>
        <w:t xml:space="preserve">- Приложение № 1: Техническое задание на разработку SaaS-платформы;</w:t>
      </w:r>
      <w:r>
        <w:t xml:space="preserve"> </w:t>
      </w:r>
      <w:r>
        <w:t xml:space="preserve">- Приложение № 2: Акт приемки-передачи.</w:t>
      </w:r>
    </w:p>
    <w:p>
      <w:r>
        <w:pict>
          <v:rect style="width:0;height:1.5pt" o:hralign="center" o:hrstd="t" o:hr="t"/>
        </w:pict>
      </w:r>
    </w:p>
    <w:bookmarkEnd w:id="31"/>
    <w:bookmarkStart w:id="32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32"/>
    <w:bookmarkStart w:id="41" w:name="Xc0e292791c43a4c08fb49229f8e6f1a83bd75d4"/>
    <w:p>
      <w:pPr>
        <w:pStyle w:val="Heading2"/>
      </w:pPr>
      <w:r>
        <w:t xml:space="preserve">ПРИЛОЖЕНИЕ № 1: ТЕХНИЧЕСКОЕ ЗАДАНИЕ НА РАЗРАБОТКУ SaaS-ПЛАТФОРМЫ</w:t>
      </w:r>
    </w:p>
    <w:bookmarkStart w:id="33" w:name="общие-сведения"/>
    <w:p>
      <w:pPr>
        <w:pStyle w:val="Heading3"/>
      </w:pPr>
      <w:r>
        <w:t xml:space="preserve">1. ОБЩИЕ СВЕДЕНИЯ</w:t>
      </w:r>
    </w:p>
    <w:p>
      <w:pPr>
        <w:pStyle w:val="FirstParagraph"/>
      </w:pPr>
      <w:r>
        <w:rPr>
          <w:b/>
          <w:bCs/>
        </w:rPr>
        <w:t xml:space="preserve">1.1. Название SaaS-платформы: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1.2. Назначение:</w:t>
      </w:r>
      <w:r>
        <w:t xml:space="preserve"> </w:t>
      </w:r>
      <w:r>
        <w:t xml:space="preserve">___________________________________________</w:t>
      </w:r>
    </w:p>
    <w:p>
      <w:pPr>
        <w:pStyle w:val="BodyText"/>
      </w:pPr>
      <w:r>
        <w:rPr>
          <w:b/>
          <w:bCs/>
        </w:rPr>
        <w:t xml:space="preserve">1.3. Целевая аудитория:</w:t>
      </w:r>
      <w:r>
        <w:t xml:space="preserve"> </w:t>
      </w:r>
      <w:r>
        <w:t xml:space="preserve">____________________________________</w:t>
      </w:r>
    </w:p>
    <w:p>
      <w:pPr>
        <w:pStyle w:val="BodyText"/>
      </w:pPr>
      <w:r>
        <w:rPr>
          <w:b/>
          <w:bCs/>
        </w:rPr>
        <w:t xml:space="preserve">1.4. Бизнес-модель:</w:t>
      </w:r>
      <w:r>
        <w:t xml:space="preserve"> </w:t>
      </w:r>
      <w:r>
        <w:t xml:space="preserve">- [ ] Freemium (бесплатный тариф + платные)</w:t>
      </w:r>
      <w:r>
        <w:t xml:space="preserve"> </w:t>
      </w:r>
      <w:r>
        <w:t xml:space="preserve">- [ ] Только платные тарифы</w:t>
      </w:r>
      <w:r>
        <w:t xml:space="preserve"> </w:t>
      </w:r>
      <w:r>
        <w:t xml:space="preserve">- [ ] Trial-период: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</w:t>
      </w:r>
    </w:p>
    <w:bookmarkEnd w:id="33"/>
    <w:bookmarkStart w:id="34" w:name="функциональные-требования"/>
    <w:p>
      <w:pPr>
        <w:pStyle w:val="Heading3"/>
      </w:pPr>
      <w:r>
        <w:t xml:space="preserve">2. ФУНКЦИОНАЛЬНЫЕ ТРЕБОВАНИЯ</w:t>
      </w:r>
    </w:p>
    <w:p>
      <w:pPr>
        <w:pStyle w:val="FirstParagraph"/>
      </w:pPr>
      <w:r>
        <w:rPr>
          <w:b/>
          <w:bCs/>
        </w:rPr>
        <w:t xml:space="preserve">2.1. Основные модули платформы:</w:t>
      </w:r>
      <w:r>
        <w:t xml:space="preserve"> </w:t>
      </w:r>
      <w:r>
        <w:t xml:space="preserve">- [ ] Регистрация и аутентификация пользователей</w:t>
      </w:r>
      <w:r>
        <w:t xml:space="preserve"> </w:t>
      </w:r>
      <w:r>
        <w:t xml:space="preserve">- [ ] Личный кабинет пользователя</w:t>
      </w:r>
      <w:r>
        <w:t xml:space="preserve"> </w:t>
      </w:r>
      <w:r>
        <w:t xml:space="preserve">- [ ] Административная панель</w:t>
      </w:r>
      <w:r>
        <w:t xml:space="preserve"> </w:t>
      </w:r>
      <w:r>
        <w:t xml:space="preserve">- [ ] Система подписок и биллинга</w:t>
      </w:r>
      <w:r>
        <w:t xml:space="preserve"> </w:t>
      </w:r>
      <w:r>
        <w:t xml:space="preserve">- [ ] API для интеграций</w:t>
      </w:r>
      <w:r>
        <w:t xml:space="preserve"> </w:t>
      </w:r>
      <w:r>
        <w:t xml:space="preserve">- [ ] Уведомления (email, push, SMS)</w:t>
      </w:r>
      <w:r>
        <w:t xml:space="preserve"> </w:t>
      </w:r>
      <w:r>
        <w:t xml:space="preserve">- [ ] Аналитика и отчеты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[Специфические модули для вашего проекта]</w:t>
      </w:r>
    </w:p>
    <w:p>
      <w:pPr>
        <w:pStyle w:val="BodyText"/>
      </w:pPr>
      <w:r>
        <w:rPr>
          <w:b/>
          <w:bCs/>
        </w:rPr>
        <w:t xml:space="preserve">2.2. Система регистрации:</w:t>
      </w:r>
      <w:r>
        <w:t xml:space="preserve"> </w:t>
      </w:r>
      <w:r>
        <w:t xml:space="preserve">- Регистрация через email</w:t>
      </w:r>
      <w:r>
        <w:t xml:space="preserve"> </w:t>
      </w:r>
      <w:r>
        <w:t xml:space="preserve">- Социальные сети (Google, Яндекс, Facebook)</w:t>
      </w:r>
      <w:r>
        <w:t xml:space="preserve"> </w:t>
      </w:r>
      <w:r>
        <w:t xml:space="preserve">- Подтверждение email</w:t>
      </w:r>
      <w:r>
        <w:t xml:space="preserve"> </w:t>
      </w:r>
      <w:r>
        <w:t xml:space="preserve">- Восстановление пароля</w:t>
      </w:r>
    </w:p>
    <w:p>
      <w:pPr>
        <w:pStyle w:val="BodyText"/>
      </w:pPr>
      <w:r>
        <w:rPr>
          <w:b/>
          <w:bCs/>
        </w:rPr>
        <w:t xml:space="preserve">2.3. Тарифные планы: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Тариф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</w:pPr>
            <w:r>
              <w:t xml:space="preserve">Стоимость (руб./мес)</w:t>
            </w:r>
          </w:p>
        </w:tc>
        <w:tc>
          <w:tcPr/>
          <w:p>
            <w:pPr>
              <w:pStyle w:val="Compact"/>
            </w:pPr>
            <w:r>
              <w:t xml:space="preserve">Ограничения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Free</w:t>
            </w:r>
          </w:p>
        </w:tc>
        <w:tc>
          <w:tcPr/>
          <w:p>
            <w:pPr>
              <w:pStyle w:val="Compact"/>
            </w:pPr>
            <w:r>
              <w:t xml:space="preserve">Базовый функционал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Basic</w:t>
            </w:r>
          </w:p>
        </w:tc>
        <w:tc>
          <w:tcPr/>
          <w:p>
            <w:pPr>
              <w:pStyle w:val="Compact"/>
            </w:pPr>
            <w:r>
              <w:t xml:space="preserve">Расширенный функционал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</w:t>
            </w:r>
          </w:p>
        </w:tc>
        <w:tc>
          <w:tcPr/>
          <w:p>
            <w:pPr>
              <w:pStyle w:val="Compact"/>
            </w:pPr>
            <w:r>
              <w:t xml:space="preserve">Полный функционал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Enterprise</w:t>
            </w:r>
          </w:p>
        </w:tc>
        <w:tc>
          <w:tcPr/>
          <w:p>
            <w:pPr>
              <w:pStyle w:val="Compact"/>
            </w:pPr>
            <w:r>
              <w:t xml:space="preserve">Индивидуальные условия</w:t>
            </w:r>
          </w:p>
        </w:tc>
        <w:tc>
          <w:tcPr/>
          <w:p>
            <w:pPr>
              <w:pStyle w:val="Compact"/>
            </w:pPr>
            <w:r>
              <w:t xml:space="preserve">по запросу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</w:tr>
    </w:tbl>
    <w:bookmarkEnd w:id="34"/>
    <w:bookmarkStart w:id="35" w:name="технические-требования"/>
    <w:p>
      <w:pPr>
        <w:pStyle w:val="Heading3"/>
      </w:pPr>
      <w:r>
        <w:t xml:space="preserve">3. ТЕХНИЧЕСКИЕ ТРЕБОВАНИЯ</w:t>
      </w:r>
    </w:p>
    <w:p>
      <w:pPr>
        <w:pStyle w:val="FirstParagraph"/>
      </w:pPr>
      <w:r>
        <w:rPr>
          <w:b/>
          <w:bCs/>
        </w:rPr>
        <w:t xml:space="preserve">3.1. Технологический стек:</w:t>
      </w:r>
      <w:r>
        <w:t xml:space="preserve"> </w:t>
      </w:r>
      <w:r>
        <w:t xml:space="preserve">- Frontend:</w:t>
      </w:r>
      <w:r>
        <w:t xml:space="preserve"> </w:t>
      </w:r>
      <w:r>
        <w:rPr>
          <w:b/>
          <w:bCs/>
        </w:rPr>
        <w:t xml:space="preserve">[технология]</w:t>
      </w:r>
      <w:r>
        <w:t xml:space="preserve"> </w:t>
      </w:r>
      <w:r>
        <w:t xml:space="preserve">- Backend:</w:t>
      </w:r>
      <w:r>
        <w:t xml:space="preserve"> </w:t>
      </w:r>
      <w:r>
        <w:rPr>
          <w:b/>
          <w:bCs/>
        </w:rPr>
        <w:t xml:space="preserve">[технология]</w:t>
      </w:r>
      <w:r>
        <w:t xml:space="preserve"> </w:t>
      </w:r>
      <w:r>
        <w:t xml:space="preserve">- База данных:</w:t>
      </w:r>
      <w:r>
        <w:t xml:space="preserve"> </w:t>
      </w:r>
      <w:r>
        <w:rPr>
          <w:b/>
          <w:bCs/>
        </w:rPr>
        <w:t xml:space="preserve">[технология]</w:t>
      </w:r>
      <w:r>
        <w:t xml:space="preserve"> </w:t>
      </w:r>
      <w:r>
        <w:t xml:space="preserve">- Облако:</w:t>
      </w:r>
      <w:r>
        <w:t xml:space="preserve"> </w:t>
      </w:r>
      <w:r>
        <w:rPr>
          <w:b/>
          <w:bCs/>
        </w:rPr>
        <w:t xml:space="preserve">[AWS / Google Cloud / Yandex Cloud]</w:t>
      </w:r>
    </w:p>
    <w:p>
      <w:pPr>
        <w:pStyle w:val="BodyText"/>
      </w:pPr>
      <w:r>
        <w:rPr>
          <w:b/>
          <w:bCs/>
        </w:rPr>
        <w:t xml:space="preserve">3.2. Требования к производительности:</w:t>
      </w:r>
      <w:r>
        <w:t xml:space="preserve"> </w:t>
      </w:r>
      <w:r>
        <w:t xml:space="preserve">- Время загрузки страницы: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</w:t>
      </w:r>
      <w:r>
        <w:t xml:space="preserve"> </w:t>
      </w:r>
      <w:r>
        <w:t xml:space="preserve">- Время отклика API: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мс</w:t>
      </w:r>
      <w:r>
        <w:t xml:space="preserve"> </w:t>
      </w:r>
      <w:r>
        <w:t xml:space="preserve">- Поддержка одновременных пользователей: не менее</w:t>
      </w:r>
      <w:r>
        <w:t xml:space="preserve"> </w:t>
      </w:r>
      <w:r>
        <w:rPr>
          <w:b/>
          <w:bCs/>
        </w:rPr>
        <w:t xml:space="preserve">[____]</w:t>
      </w:r>
    </w:p>
    <w:p>
      <w:pPr>
        <w:pStyle w:val="BodyText"/>
      </w:pPr>
      <w:r>
        <w:rPr>
          <w:b/>
          <w:bCs/>
        </w:rPr>
        <w:t xml:space="preserve">3.3. Требования к доступности (Uptime):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[99.5% / 99.9% / 99.95%]</w:t>
      </w:r>
      <w:r>
        <w:t xml:space="preserve"> </w:t>
      </w:r>
      <w:r>
        <w:t xml:space="preserve">в месяц</w:t>
      </w:r>
    </w:p>
    <w:p>
      <w:pPr>
        <w:pStyle w:val="BodyText"/>
      </w:pPr>
      <w:r>
        <w:rPr>
          <w:b/>
          <w:bCs/>
        </w:rPr>
        <w:t xml:space="preserve">3.4. Масштабируемость:</w:t>
      </w:r>
      <w:r>
        <w:t xml:space="preserve"> </w:t>
      </w:r>
      <w:r>
        <w:t xml:space="preserve">- Горизонтальное масштабирование</w:t>
      </w:r>
      <w:r>
        <w:t xml:space="preserve"> </w:t>
      </w:r>
      <w:r>
        <w:t xml:space="preserve">- Автоматическое добавление ресурсов при нагрузке</w:t>
      </w:r>
    </w:p>
    <w:bookmarkEnd w:id="35"/>
    <w:bookmarkStart w:id="36" w:name="интеграции"/>
    <w:p>
      <w:pPr>
        <w:pStyle w:val="Heading3"/>
      </w:pPr>
      <w:r>
        <w:t xml:space="preserve">4. ИНТЕГРАЦИИ</w:t>
      </w:r>
    </w:p>
    <w:p>
      <w:pPr>
        <w:pStyle w:val="FirstParagraph"/>
      </w:pPr>
      <w:r>
        <w:rPr>
          <w:b/>
          <w:bCs/>
        </w:rPr>
        <w:t xml:space="preserve">4.1. Платежные системы:</w:t>
      </w:r>
      <w:r>
        <w:t xml:space="preserve"> </w:t>
      </w:r>
      <w:r>
        <w:t xml:space="preserve">- [ ] Stripe</w:t>
      </w:r>
      <w:r>
        <w:t xml:space="preserve"> </w:t>
      </w:r>
      <w:r>
        <w:t xml:space="preserve">- [ ] Яндекс.Касса</w:t>
      </w:r>
      <w:r>
        <w:t xml:space="preserve"> </w:t>
      </w:r>
      <w:r>
        <w:t xml:space="preserve">- [ ] CloudPayments</w:t>
      </w:r>
      <w:r>
        <w:t xml:space="preserve"> </w:t>
      </w:r>
      <w:r>
        <w:t xml:space="preserve">- [ ] PayPal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4.2. Email-сервисы:</w:t>
      </w:r>
      <w:r>
        <w:t xml:space="preserve"> </w:t>
      </w:r>
      <w:r>
        <w:t xml:space="preserve">- [ ] SendGrid</w:t>
      </w:r>
      <w:r>
        <w:t xml:space="preserve"> </w:t>
      </w:r>
      <w:r>
        <w:t xml:space="preserve">- [ ] Mailgun</w:t>
      </w:r>
      <w:r>
        <w:t xml:space="preserve"> </w:t>
      </w:r>
      <w:r>
        <w:t xml:space="preserve">- [ ] AWS SES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4.3. Аналитика:</w:t>
      </w:r>
      <w:r>
        <w:t xml:space="preserve"> </w:t>
      </w:r>
      <w:r>
        <w:t xml:space="preserve">- [ ] Google Analytics</w:t>
      </w:r>
      <w:r>
        <w:t xml:space="preserve"> </w:t>
      </w:r>
      <w:r>
        <w:t xml:space="preserve">- [ ] Яндекс.Метрика</w:t>
      </w:r>
      <w:r>
        <w:t xml:space="preserve"> </w:t>
      </w:r>
      <w:r>
        <w:t xml:space="preserve">- [ ] Mixpanel</w:t>
      </w:r>
      <w:r>
        <w:t xml:space="preserve"> </w:t>
      </w:r>
      <w:r>
        <w:t xml:space="preserve">- [ ] Amplitude</w:t>
      </w:r>
    </w:p>
    <w:p>
      <w:pPr>
        <w:pStyle w:val="BodyText"/>
      </w:pPr>
      <w:r>
        <w:rPr>
          <w:b/>
          <w:bCs/>
        </w:rPr>
        <w:t xml:space="preserve">4.4. Другие интеграции:</w:t>
      </w:r>
      <w:r>
        <w:t xml:space="preserve"> </w:t>
      </w:r>
      <w:r>
        <w:t xml:space="preserve">- ___________________________</w:t>
      </w:r>
    </w:p>
    <w:bookmarkEnd w:id="36"/>
    <w:bookmarkStart w:id="37" w:name="дизайн-и-ux"/>
    <w:p>
      <w:pPr>
        <w:pStyle w:val="Heading3"/>
      </w:pPr>
      <w:r>
        <w:t xml:space="preserve">5. ДИЗАЙН И UX</w:t>
      </w:r>
    </w:p>
    <w:p>
      <w:pPr>
        <w:pStyle w:val="FirstParagraph"/>
      </w:pPr>
      <w:r>
        <w:rPr>
          <w:b/>
          <w:bCs/>
        </w:rPr>
        <w:t xml:space="preserve">5.1. Требования к дизайну:</w:t>
      </w:r>
      <w:r>
        <w:t xml:space="preserve"> </w:t>
      </w:r>
      <w:r>
        <w:t xml:space="preserve">- Адаптивный дизайн (responsive)</w:t>
      </w:r>
      <w:r>
        <w:t xml:space="preserve"> </w:t>
      </w:r>
      <w:r>
        <w:t xml:space="preserve">- Поддержка мобильных устройств</w:t>
      </w:r>
      <w:r>
        <w:t xml:space="preserve"> </w:t>
      </w:r>
      <w:r>
        <w:t xml:space="preserve">- Брендирование (цвета, логотип)</w:t>
      </w:r>
    </w:p>
    <w:p>
      <w:pPr>
        <w:pStyle w:val="BodyText"/>
      </w:pPr>
      <w:r>
        <w:rPr>
          <w:b/>
          <w:bCs/>
        </w:rPr>
        <w:t xml:space="preserve">5.2. Макеты:</w:t>
      </w:r>
      <w:r>
        <w:t xml:space="preserve"> </w:t>
      </w:r>
      <w:r>
        <w:t xml:space="preserve">- [ ] Заказчик предоставляет готовые макеты</w:t>
      </w:r>
      <w:r>
        <w:t xml:space="preserve"> </w:t>
      </w:r>
      <w:r>
        <w:t xml:space="preserve">- [ ] Исполнитель разрабатывает макеты</w:t>
      </w:r>
    </w:p>
    <w:bookmarkEnd w:id="37"/>
    <w:bookmarkStart w:id="38" w:name="безопасность"/>
    <w:p>
      <w:pPr>
        <w:pStyle w:val="Heading3"/>
      </w:pPr>
      <w:r>
        <w:t xml:space="preserve">6. БЕЗОПАСНОСТЬ</w:t>
      </w:r>
    </w:p>
    <w:p>
      <w:pPr>
        <w:pStyle w:val="FirstParagraph"/>
      </w:pPr>
      <w:r>
        <w:rPr>
          <w:b/>
          <w:bCs/>
        </w:rPr>
        <w:t xml:space="preserve">6.1. Требования:</w:t>
      </w:r>
      <w:r>
        <w:t xml:space="preserve"> </w:t>
      </w:r>
      <w:r>
        <w:t xml:space="preserve">- HTTPS (SSL/TLS)</w:t>
      </w:r>
      <w:r>
        <w:t xml:space="preserve"> </w:t>
      </w:r>
      <w:r>
        <w:t xml:space="preserve">- Двухфакторная аутентификация (2FA)</w:t>
      </w:r>
      <w:r>
        <w:t xml:space="preserve"> </w:t>
      </w:r>
      <w:r>
        <w:t xml:space="preserve">- Защита от OWASP Top 10</w:t>
      </w:r>
      <w:r>
        <w:t xml:space="preserve"> </w:t>
      </w:r>
      <w:r>
        <w:t xml:space="preserve">- Резервное копирование данных:</w:t>
      </w:r>
      <w:r>
        <w:t xml:space="preserve"> </w:t>
      </w:r>
      <w:r>
        <w:rPr>
          <w:b/>
          <w:bCs/>
        </w:rPr>
        <w:t xml:space="preserve">[ежедневно / еженедельно]</w:t>
      </w:r>
    </w:p>
    <w:p>
      <w:pPr>
        <w:pStyle w:val="BodyText"/>
      </w:pPr>
      <w:r>
        <w:rPr>
          <w:b/>
          <w:bCs/>
        </w:rPr>
        <w:t xml:space="preserve">6.2. Соответствие законодательству:</w:t>
      </w:r>
      <w:r>
        <w:t xml:space="preserve"> </w:t>
      </w:r>
      <w:r>
        <w:t xml:space="preserve">- ФЗ-152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- ФЗ-149</w:t>
      </w:r>
      <w:r>
        <w:t xml:space="preserve"> </w:t>
      </w:r>
      <w:r>
        <w:t xml:space="preserve">“Об информации”</w:t>
      </w:r>
    </w:p>
    <w:bookmarkEnd w:id="38"/>
    <w:bookmarkStart w:id="39" w:name="документация"/>
    <w:p>
      <w:pPr>
        <w:pStyle w:val="Heading3"/>
      </w:pPr>
      <w:r>
        <w:t xml:space="preserve">7. ДОКУМЕНТАЦИЯ</w:t>
      </w:r>
    </w:p>
    <w:p>
      <w:pPr>
        <w:pStyle w:val="FirstParagraph"/>
      </w:pPr>
      <w:r>
        <w:rPr>
          <w:b/>
          <w:bCs/>
        </w:rPr>
        <w:t xml:space="preserve">7.1. Обязательная документация:</w:t>
      </w:r>
      <w:r>
        <w:t xml:space="preserve"> </w:t>
      </w:r>
      <w:r>
        <w:t xml:space="preserve">- [ ] Техническая документация (архитектура)</w:t>
      </w:r>
      <w:r>
        <w:t xml:space="preserve"> </w:t>
      </w:r>
      <w:r>
        <w:t xml:space="preserve">- [ ] API документация (Swagger/OpenAPI)</w:t>
      </w:r>
      <w:r>
        <w:t xml:space="preserve"> </w:t>
      </w:r>
      <w:r>
        <w:t xml:space="preserve">- [ ] Руководство администратора</w:t>
      </w:r>
      <w:r>
        <w:t xml:space="preserve"> </w:t>
      </w:r>
      <w:r>
        <w:t xml:space="preserve">- [ ] Руководство пользователя</w:t>
      </w:r>
      <w:r>
        <w:t xml:space="preserve"> </w:t>
      </w:r>
      <w:r>
        <w:t xml:space="preserve">- [ ] Инструкция по развертыванию</w:t>
      </w:r>
    </w:p>
    <w:bookmarkEnd w:id="39"/>
    <w:bookmarkStart w:id="40" w:name="критерии-приемки"/>
    <w:p>
      <w:pPr>
        <w:pStyle w:val="Heading3"/>
      </w:pPr>
      <w:r>
        <w:t xml:space="preserve">8. КРИТЕРИИ ПРИЕМКИ</w:t>
      </w:r>
    </w:p>
    <w:p>
      <w:pPr>
        <w:pStyle w:val="Compact"/>
        <w:numPr>
          <w:ilvl w:val="0"/>
          <w:numId w:val="1002"/>
        </w:numPr>
      </w:pPr>
      <w:r>
        <w:t xml:space="preserve">Все функции реализованы согласно ТЗ</w:t>
      </w:r>
    </w:p>
    <w:p>
      <w:pPr>
        <w:pStyle w:val="Compact"/>
        <w:numPr>
          <w:ilvl w:val="0"/>
          <w:numId w:val="1003"/>
        </w:numPr>
      </w:pPr>
      <w:r>
        <w:t xml:space="preserve">Платформа прошла нагрузочное тестирование</w:t>
      </w:r>
    </w:p>
    <w:p>
      <w:pPr>
        <w:pStyle w:val="Compact"/>
        <w:numPr>
          <w:ilvl w:val="0"/>
          <w:numId w:val="1004"/>
        </w:numPr>
      </w:pPr>
      <w:r>
        <w:t xml:space="preserve">Отсутствуют критические ошибки</w:t>
      </w:r>
    </w:p>
    <w:p>
      <w:pPr>
        <w:pStyle w:val="Compact"/>
        <w:numPr>
          <w:ilvl w:val="0"/>
          <w:numId w:val="1005"/>
        </w:numPr>
      </w:pPr>
      <w:r>
        <w:t xml:space="preserve">Предоставлена документация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 / _____________________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 / _____________________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приложение-2-акт-приемки-передачи"/>
    <w:p>
      <w:pPr>
        <w:pStyle w:val="Heading2"/>
      </w:pPr>
      <w:r>
        <w:t xml:space="preserve">ПРИЛОЖЕНИЕ № 2: АКТ ПРИЕМКИ-ПЕРЕДАЧИ</w:t>
      </w:r>
    </w:p>
    <w:p>
      <w:pPr>
        <w:pStyle w:val="FirstParagraph"/>
      </w:pPr>
      <w:r>
        <w:rPr>
          <w:b/>
          <w:bCs/>
        </w:rPr>
        <w:t xml:space="preserve">к Договору № ______ от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 20__ г.</w:t>
      </w:r>
    </w:p>
    <w:p>
      <w:pPr>
        <w:pStyle w:val="BodyText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t xml:space="preserve">Исполнитель передал, а Заказчик принял следующие результаты работ: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98"/>
        <w:gridCol w:w="3028"/>
        <w:gridCol w:w="2329"/>
        <w:gridCol w:w="186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Наименование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</w:pPr>
            <w:r>
              <w:t xml:space="preserve">Формат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SaaS-платформа (код)</w:t>
            </w:r>
          </w:p>
        </w:tc>
        <w:tc>
          <w:tcPr/>
          <w:p>
            <w:pPr>
              <w:pStyle w:val="Compact"/>
            </w:pPr>
            <w:r>
              <w:t xml:space="preserve">Frontend + Backend</w:t>
            </w:r>
          </w:p>
        </w:tc>
        <w:tc>
          <w:tcPr/>
          <w:p>
            <w:pPr>
              <w:pStyle w:val="Compact"/>
            </w:pPr>
            <w:r>
              <w:t xml:space="preserve">GitHub / ZIP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Административная панель</w:t>
            </w:r>
          </w:p>
        </w:tc>
        <w:tc>
          <w:tcPr/>
          <w:p>
            <w:pPr>
              <w:pStyle w:val="Compact"/>
            </w:pPr>
            <w:r>
              <w:t xml:space="preserve">Панель управления</w:t>
            </w:r>
          </w:p>
        </w:tc>
        <w:tc>
          <w:tcPr/>
          <w:p>
            <w:pPr>
              <w:pStyle w:val="Compact"/>
            </w:pPr>
            <w:r>
              <w:t xml:space="preserve">Развернута на сервере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Техническая документация</w:t>
            </w:r>
          </w:p>
        </w:tc>
        <w:tc>
          <w:tcPr/>
          <w:p>
            <w:pPr>
              <w:pStyle w:val="Compact"/>
            </w:pPr>
            <w:r>
              <w:t xml:space="preserve">Описание архитектуры</w:t>
            </w:r>
          </w:p>
        </w:tc>
        <w:tc>
          <w:tcPr/>
          <w:p>
            <w:pPr>
              <w:pStyle w:val="Compact"/>
            </w:pPr>
            <w:r>
              <w:t xml:space="preserve">PDF / Markdown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API документация</w:t>
            </w:r>
          </w:p>
        </w:tc>
        <w:tc>
          <w:tcPr/>
          <w:p>
            <w:pPr>
              <w:pStyle w:val="Compact"/>
            </w:pPr>
            <w:r>
              <w:t xml:space="preserve">Swagger/OpenAPI</w:t>
            </w:r>
          </w:p>
        </w:tc>
        <w:tc>
          <w:tcPr/>
          <w:p>
            <w:pPr>
              <w:pStyle w:val="Compact"/>
            </w:pPr>
            <w:r>
              <w:t xml:space="preserve">Онлайн / PDF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Инструкция по развертыванию</w:t>
            </w:r>
          </w:p>
        </w:tc>
        <w:tc>
          <w:tcPr/>
          <w:p>
            <w:pPr>
              <w:pStyle w:val="Compact"/>
            </w:pPr>
            <w:r>
              <w:t xml:space="preserve">Deployment guide</w:t>
            </w:r>
          </w:p>
        </w:tc>
        <w:tc>
          <w:tcPr/>
          <w:p>
            <w:pPr>
              <w:pStyle w:val="Compact"/>
            </w:pPr>
            <w:r>
              <w:t xml:space="preserve">Markdown / PDF</w:t>
            </w:r>
          </w:p>
        </w:tc>
      </w:tr>
    </w:tbl>
    <w:p>
      <w:pPr>
        <w:pStyle w:val="BodyText"/>
      </w:pPr>
      <w:r>
        <w:rPr>
          <w:b/>
          <w:bCs/>
        </w:rPr>
        <w:t xml:space="preserve">Результаты приемки:</w:t>
      </w:r>
      <w:r>
        <w:t xml:space="preserve"> </w:t>
      </w:r>
      <w:r>
        <w:t xml:space="preserve">[ ] Работы выполнены в полном объеме и соответствуют ТЗ</w:t>
      </w:r>
      <w:r>
        <w:t xml:space="preserve"> </w:t>
      </w:r>
      <w:r>
        <w:t xml:space="preserve">[ ] Работы приняты с замечаниями (см. ниже)</w:t>
      </w:r>
      <w:r>
        <w:t xml:space="preserve"> </w:t>
      </w:r>
      <w:r>
        <w:t xml:space="preserve">[ ] Работы не приняты (мотивированный отказ прилагается)</w:t>
      </w:r>
    </w:p>
    <w:p>
      <w:pPr>
        <w:pStyle w:val="BodyText"/>
      </w:pPr>
      <w:r>
        <w:rPr>
          <w:b/>
          <w:bCs/>
        </w:rPr>
        <w:t xml:space="preserve">Стоимость выполненных работ: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НДС.</w:t>
      </w:r>
    </w:p>
    <w:p>
      <w:pPr>
        <w:pStyle w:val="BodyText"/>
      </w:pPr>
      <w:r>
        <w:rPr>
          <w:b/>
          <w:bCs/>
        </w:rPr>
        <w:t xml:space="preserve">Гарантийный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с даты подписания Акта.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 / _____________________</w:t>
      </w:r>
      <w:r>
        <w:br/>
      </w:r>
      <w:r>
        <w:t xml:space="preserve">М.П.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 / _____________________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 шаблона:</w:t>
      </w:r>
      <w:r>
        <w:t xml:space="preserve"> </w:t>
      </w:r>
      <w:r>
        <w:t xml:space="preserve">Январь 2026 г.</w:t>
      </w:r>
      <w:r>
        <w:br/>
      </w:r>
      <w:r>
        <w:rPr>
          <w:b/>
          <w:bCs/>
        </w:rPr>
        <w:t xml:space="preserve">Основано на законодательстве РФ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